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465" w:rsidRDefault="00292140">
      <w:pPr>
        <w:spacing w:line="240" w:lineRule="auto"/>
      </w:pPr>
      <w:r>
        <w:rPr>
          <w:rFonts w:ascii="Times New Roman" w:eastAsia="Times New Roman" w:hAnsi="Times New Roman" w:cs="Times New Roman"/>
          <w:sz w:val="24"/>
          <w:szCs w:val="24"/>
        </w:rPr>
        <w:t>Sarah Spicer</w:t>
      </w:r>
    </w:p>
    <w:p w:rsidR="00052465" w:rsidRDefault="00052465">
      <w:pPr>
        <w:spacing w:line="240" w:lineRule="auto"/>
      </w:pPr>
    </w:p>
    <w:p w:rsidR="00052465" w:rsidRDefault="00292140">
      <w:pPr>
        <w:spacing w:line="240" w:lineRule="auto"/>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Gwiazda</w:t>
      </w:r>
      <w:proofErr w:type="spellEnd"/>
    </w:p>
    <w:p w:rsidR="00052465" w:rsidRDefault="00052465">
      <w:pPr>
        <w:spacing w:line="240" w:lineRule="auto"/>
      </w:pPr>
    </w:p>
    <w:p w:rsidR="00052465" w:rsidRDefault="00292140">
      <w:pPr>
        <w:spacing w:line="240" w:lineRule="auto"/>
      </w:pPr>
      <w:r>
        <w:rPr>
          <w:rFonts w:ascii="Times New Roman" w:eastAsia="Times New Roman" w:hAnsi="Times New Roman" w:cs="Times New Roman"/>
          <w:sz w:val="24"/>
          <w:szCs w:val="24"/>
        </w:rPr>
        <w:t>ENGL 399</w:t>
      </w:r>
    </w:p>
    <w:p w:rsidR="00052465" w:rsidRDefault="00052465">
      <w:pPr>
        <w:spacing w:line="240" w:lineRule="auto"/>
      </w:pPr>
    </w:p>
    <w:p w:rsidR="00052465" w:rsidRDefault="00292140">
      <w:pPr>
        <w:spacing w:line="240" w:lineRule="auto"/>
      </w:pPr>
      <w:r>
        <w:rPr>
          <w:rFonts w:ascii="Times New Roman" w:eastAsia="Times New Roman" w:hAnsi="Times New Roman" w:cs="Times New Roman"/>
          <w:sz w:val="24"/>
          <w:szCs w:val="24"/>
        </w:rPr>
        <w:t xml:space="preserve">Fall 2015 </w:t>
      </w:r>
    </w:p>
    <w:p w:rsidR="00052465" w:rsidRDefault="00052465">
      <w:pPr>
        <w:spacing w:line="240" w:lineRule="auto"/>
      </w:pPr>
    </w:p>
    <w:p w:rsidR="00052465" w:rsidRDefault="00052465">
      <w:pPr>
        <w:spacing w:line="240" w:lineRule="auto"/>
      </w:pPr>
    </w:p>
    <w:p w:rsidR="00052465" w:rsidRDefault="00292140">
      <w:pPr>
        <w:spacing w:line="480" w:lineRule="auto"/>
        <w:jc w:val="center"/>
      </w:pPr>
      <w:r>
        <w:rPr>
          <w:rFonts w:ascii="Times New Roman" w:eastAsia="Times New Roman" w:hAnsi="Times New Roman" w:cs="Times New Roman"/>
          <w:sz w:val="24"/>
          <w:szCs w:val="24"/>
        </w:rPr>
        <w:t>The Role of Kilgore Trout in Four Vonnegut Novels</w:t>
      </w:r>
    </w:p>
    <w:p w:rsidR="00052465" w:rsidRDefault="00052465">
      <w:pPr>
        <w:spacing w:line="480" w:lineRule="auto"/>
        <w:jc w:val="center"/>
      </w:pPr>
    </w:p>
    <w:p w:rsidR="00052465" w:rsidRDefault="00292140">
      <w:pPr>
        <w:spacing w:line="480" w:lineRule="auto"/>
        <w:ind w:firstLine="720"/>
      </w:pPr>
      <w:r>
        <w:rPr>
          <w:rFonts w:ascii="Times New Roman" w:eastAsia="Times New Roman" w:hAnsi="Times New Roman" w:cs="Times New Roman"/>
          <w:sz w:val="24"/>
          <w:szCs w:val="24"/>
        </w:rPr>
        <w:t xml:space="preserve">The focus of my thesis is the function of Kilgore Trout in four of Kurt Vonnegut’s novels: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xml:space="preserve"> (1965),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(1969),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(1973), and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(1997). These novels portray Trout relatively consistently, with details about him and his attitudes varying in only minor ways. In all four novels, Trout is a depressed, aging science fiction author who cannot control his impulse to write even though his </w:t>
      </w:r>
      <w:proofErr w:type="gramStart"/>
      <w:r>
        <w:rPr>
          <w:rFonts w:ascii="Times New Roman" w:eastAsia="Times New Roman" w:hAnsi="Times New Roman" w:cs="Times New Roman"/>
          <w:sz w:val="24"/>
          <w:szCs w:val="24"/>
        </w:rPr>
        <w:t>stories</w:t>
      </w:r>
      <w:proofErr w:type="gramEnd"/>
      <w:r>
        <w:rPr>
          <w:rFonts w:ascii="Times New Roman" w:eastAsia="Times New Roman" w:hAnsi="Times New Roman" w:cs="Times New Roman"/>
          <w:sz w:val="24"/>
          <w:szCs w:val="24"/>
        </w:rPr>
        <w:t xml:space="preserve"> have an almost nonexistent readership. He often ends up in pathetic, ridiculous situations as a result of his lack of confidence and inability to influence the world. </w:t>
      </w:r>
    </w:p>
    <w:p w:rsidR="00052465" w:rsidRDefault="00292140">
      <w:pPr>
        <w:spacing w:line="480" w:lineRule="auto"/>
        <w:ind w:firstLine="720"/>
      </w:pPr>
      <w:r>
        <w:rPr>
          <w:rFonts w:ascii="Times New Roman" w:eastAsia="Times New Roman" w:hAnsi="Times New Roman" w:cs="Times New Roman"/>
          <w:sz w:val="24"/>
          <w:szCs w:val="24"/>
        </w:rPr>
        <w:t xml:space="preserve">My choice of novels comes partially from Josh Simpson’s 2004 article on Trout as representative of the potential failures of science fiction, in which he introduces what he calls Vonnegut’s </w:t>
      </w:r>
      <w:proofErr w:type="spellStart"/>
      <w:r>
        <w:rPr>
          <w:rFonts w:ascii="Times New Roman" w:eastAsia="Times New Roman" w:hAnsi="Times New Roman" w:cs="Times New Roman"/>
          <w:sz w:val="24"/>
          <w:szCs w:val="24"/>
        </w:rPr>
        <w:t>Troutean</w:t>
      </w:r>
      <w:proofErr w:type="spellEnd"/>
      <w:r>
        <w:rPr>
          <w:rFonts w:ascii="Times New Roman" w:eastAsia="Times New Roman" w:hAnsi="Times New Roman" w:cs="Times New Roman"/>
          <w:sz w:val="24"/>
          <w:szCs w:val="24"/>
        </w:rPr>
        <w:t xml:space="preserve"> trilogy. This trilogy includes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Whereas Simpson ends the list with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I have chosen to include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because I believe that the function of Trout in Vonnegut’s last novel remains relatively similar to what it is in the other three novels, even though the aspect of science fiction is less present. There is a fifth novel that features Trout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Jailbird</w:t>
      </w:r>
      <w:r>
        <w:rPr>
          <w:rFonts w:ascii="Times New Roman" w:eastAsia="Times New Roman" w:hAnsi="Times New Roman" w:cs="Times New Roman"/>
          <w:sz w:val="24"/>
          <w:szCs w:val="24"/>
        </w:rPr>
        <w:t xml:space="preserve"> (1979)</w:t>
      </w:r>
      <w:r>
        <w:rPr>
          <w:rFonts w:ascii="Times New Roman" w:eastAsia="Times New Roman" w:hAnsi="Times New Roman" w:cs="Times New Roman"/>
          <w:i/>
          <w:sz w:val="24"/>
          <w:szCs w:val="24"/>
        </w:rPr>
        <w:t xml:space="preserve">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 have left out of my analysis. In </w:t>
      </w:r>
      <w:r>
        <w:rPr>
          <w:rFonts w:ascii="Times New Roman" w:eastAsia="Times New Roman" w:hAnsi="Times New Roman" w:cs="Times New Roman"/>
          <w:i/>
          <w:sz w:val="24"/>
          <w:szCs w:val="24"/>
        </w:rPr>
        <w:t>Jailbird</w:t>
      </w:r>
      <w:r>
        <w:rPr>
          <w:rFonts w:ascii="Times New Roman" w:eastAsia="Times New Roman" w:hAnsi="Times New Roman" w:cs="Times New Roman"/>
          <w:sz w:val="24"/>
          <w:szCs w:val="24"/>
        </w:rPr>
        <w:t>, Trout is a pseudonym for a separate persona that differs in many respects from the Trout of the other four novels.</w:t>
      </w:r>
    </w:p>
    <w:p w:rsidR="00052465" w:rsidRDefault="00052465">
      <w:pPr>
        <w:spacing w:line="480" w:lineRule="auto"/>
        <w:ind w:firstLine="720"/>
      </w:pPr>
    </w:p>
    <w:p w:rsidR="00052465" w:rsidRDefault="00292140">
      <w:pPr>
        <w:spacing w:line="480" w:lineRule="auto"/>
      </w:pPr>
      <w:r>
        <w:rPr>
          <w:rFonts w:ascii="Times New Roman" w:eastAsia="Times New Roman" w:hAnsi="Times New Roman" w:cs="Times New Roman"/>
          <w:sz w:val="24"/>
          <w:szCs w:val="24"/>
        </w:rPr>
        <w:lastRenderedPageBreak/>
        <w:tab/>
        <w:t xml:space="preserve">In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Kilgore Trout appears as a character only towards the very end of the book, but his presence is felt throughout the entire narrative. In the novel, Trout functions as a moral compass. Trout’s inclusion allows the reader to evaluate each character based on their reactions to and interpretations of Trout and his works. Trout is likened to “a frightened, aging Jesus, whose sentence to crucifixion had been commuted to imprisonment for life” and his characterization as a truth teller bolsters his function as a prophetic guiding moral light (</w:t>
      </w:r>
      <w:r>
        <w:rPr>
          <w:rFonts w:ascii="Times New Roman" w:eastAsia="Times New Roman" w:hAnsi="Times New Roman" w:cs="Times New Roman"/>
          <w:i/>
          <w:sz w:val="24"/>
          <w:szCs w:val="24"/>
        </w:rPr>
        <w:t>God Bless You</w:t>
      </w:r>
      <w:r>
        <w:rPr>
          <w:rFonts w:ascii="Times New Roman" w:eastAsia="Times New Roman" w:hAnsi="Times New Roman" w:cs="Times New Roman"/>
          <w:sz w:val="24"/>
          <w:szCs w:val="24"/>
        </w:rPr>
        <w:t xml:space="preserve"> 162). In another passage, Eliot Rosewater even calls Trout society’s “‘greatest prophet’” (19). Protagonists (such as Eliot) and antagonists (such as </w:t>
      </w:r>
      <w:proofErr w:type="spellStart"/>
      <w:r>
        <w:rPr>
          <w:rFonts w:ascii="Times New Roman" w:eastAsia="Times New Roman" w:hAnsi="Times New Roman" w:cs="Times New Roman"/>
          <w:sz w:val="24"/>
          <w:szCs w:val="24"/>
        </w:rPr>
        <w:t>Mushari</w:t>
      </w:r>
      <w:proofErr w:type="spellEnd"/>
      <w:r>
        <w:rPr>
          <w:rFonts w:ascii="Times New Roman" w:eastAsia="Times New Roman" w:hAnsi="Times New Roman" w:cs="Times New Roman"/>
          <w:sz w:val="24"/>
          <w:szCs w:val="24"/>
        </w:rPr>
        <w:t xml:space="preserve"> and Senator Rosewater) are defined by their attitude toward Trout rather than by their explicit actions. </w:t>
      </w:r>
    </w:p>
    <w:p w:rsidR="00052465" w:rsidRDefault="00292140">
      <w:pPr>
        <w:spacing w:line="480" w:lineRule="auto"/>
        <w:ind w:firstLine="720"/>
      </w:pPr>
      <w:r>
        <w:rPr>
          <w:rFonts w:ascii="Times New Roman" w:eastAsia="Times New Roman" w:hAnsi="Times New Roman" w:cs="Times New Roman"/>
          <w:sz w:val="24"/>
          <w:szCs w:val="24"/>
        </w:rPr>
        <w:t xml:space="preserve">Trout’s stories are diagnoses of sick societies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“favorite formula was to describe a perfectly hideous society, </w:t>
      </w:r>
      <w:proofErr w:type="gramStart"/>
      <w:r>
        <w:rPr>
          <w:rFonts w:ascii="Times New Roman" w:eastAsia="Times New Roman" w:hAnsi="Times New Roman" w:cs="Times New Roman"/>
          <w:sz w:val="24"/>
          <w:szCs w:val="24"/>
        </w:rPr>
        <w:t>not unlike his own,</w:t>
      </w:r>
      <w:proofErr w:type="gramEnd"/>
      <w:r>
        <w:rPr>
          <w:rFonts w:ascii="Times New Roman" w:eastAsia="Times New Roman" w:hAnsi="Times New Roman" w:cs="Times New Roman"/>
          <w:sz w:val="24"/>
          <w:szCs w:val="24"/>
        </w:rPr>
        <w:t xml:space="preserve"> and then, toward the end, to suggest ways in which it could be improved” (21). Even though the suggestions for a better world never seem to make it into Vonnegut’s novels, the themes of the stories often mirror the themes within the novel: for example, how money and power connect and corrupt. The characters in the novel serve to translate Trout’s works into the world. At one point in the novel, Eliot Rosewater has the realization that “a really good science-fiction book had never been written about money” (23).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while only a science fiction book in terms of Trout’s stories, is undoubtedly a book about money, making Eliot’s comment almost metafictional. Vonnegut couches hi</w:t>
      </w:r>
      <w:r w:rsidR="0044463E">
        <w:rPr>
          <w:rFonts w:ascii="Times New Roman" w:eastAsia="Times New Roman" w:hAnsi="Times New Roman" w:cs="Times New Roman"/>
          <w:sz w:val="24"/>
          <w:szCs w:val="24"/>
        </w:rPr>
        <w:t>s own themes in Trout’s stories</w:t>
      </w:r>
      <w:r>
        <w:rPr>
          <w:rFonts w:ascii="Times New Roman" w:eastAsia="Times New Roman" w:hAnsi="Times New Roman" w:cs="Times New Roman"/>
          <w:sz w:val="24"/>
          <w:szCs w:val="24"/>
        </w:rPr>
        <w:t xml:space="preserve"> in an attempt to refrain from </w:t>
      </w:r>
      <w:r w:rsidR="0044463E">
        <w:rPr>
          <w:rFonts w:ascii="Times New Roman" w:eastAsia="Times New Roman" w:hAnsi="Times New Roman" w:cs="Times New Roman"/>
          <w:sz w:val="24"/>
          <w:szCs w:val="24"/>
        </w:rPr>
        <w:t>proselytizing</w:t>
      </w:r>
      <w:r>
        <w:rPr>
          <w:rFonts w:ascii="Times New Roman" w:eastAsia="Times New Roman" w:hAnsi="Times New Roman" w:cs="Times New Roman"/>
          <w:sz w:val="24"/>
          <w:szCs w:val="24"/>
        </w:rPr>
        <w:t xml:space="preserve">. However, he doesn’t outright praise Trout or his stories; they are hidden in obscure places and are found on the same shelves as pornography magazines, characterizing Trout’s works as taboo, embarrassing, and to be hidden away rather than proclaimed. His own ambivalence towards </w:t>
      </w:r>
      <w:r>
        <w:rPr>
          <w:rFonts w:ascii="Times New Roman" w:eastAsia="Times New Roman" w:hAnsi="Times New Roman" w:cs="Times New Roman"/>
          <w:sz w:val="24"/>
          <w:szCs w:val="24"/>
        </w:rPr>
        <w:lastRenderedPageBreak/>
        <w:t xml:space="preserve">Trout disconnects Trout’s themes and messages from the themes and messages that arise through Vonnegut’s authorial power, even though they are often similar. Trout’s works, also, are surprisingly omnipresent for their supposed obscurity. Many of the characters in the novel are able to find Trout’s works, characterizing the works as unpopular more so than as rare. In person, Trout is gentle, accepting, and rational.  </w:t>
      </w:r>
    </w:p>
    <w:p w:rsidR="00052465" w:rsidRDefault="00292140">
      <w:pPr>
        <w:spacing w:line="480" w:lineRule="auto"/>
      </w:pPr>
      <w:r>
        <w:rPr>
          <w:rFonts w:ascii="Times New Roman" w:eastAsia="Times New Roman" w:hAnsi="Times New Roman" w:cs="Times New Roman"/>
          <w:sz w:val="24"/>
          <w:szCs w:val="24"/>
        </w:rPr>
        <w:tab/>
        <w:t xml:space="preserve">Kilgore Trout’s character has a small role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but the impact of his stories is enormous. In this novel, Trout functions primarily as a human exploration into the unstable relations between authorship and readership. The two “readers” of Trout in the novel are Billy Pilgrim and Eliot Rosewater, who integrate Trout’s ideas into their own ideas of reality. Science fiction is brought into contest with and privileged over other forms of writing as “re-</w:t>
      </w:r>
      <w:proofErr w:type="gramStart"/>
      <w:r>
        <w:rPr>
          <w:rFonts w:ascii="Times New Roman" w:eastAsia="Times New Roman" w:hAnsi="Times New Roman" w:cs="Times New Roman"/>
          <w:sz w:val="24"/>
          <w:szCs w:val="24"/>
        </w:rPr>
        <w:t>invent[</w:t>
      </w:r>
      <w:proofErr w:type="gramEnd"/>
      <w:r>
        <w:rPr>
          <w:rFonts w:ascii="Times New Roman" w:eastAsia="Times New Roman" w:hAnsi="Times New Roman" w:cs="Times New Roman"/>
          <w:sz w:val="24"/>
          <w:szCs w:val="24"/>
        </w:rPr>
        <w:t>ion of] themselves and their universe,” or as Rosewater says, works of literature are not  “‘</w:t>
      </w:r>
      <w:r>
        <w:rPr>
          <w:rFonts w:ascii="Times New Roman" w:eastAsia="Times New Roman" w:hAnsi="Times New Roman" w:cs="Times New Roman"/>
          <w:i/>
          <w:sz w:val="24"/>
          <w:szCs w:val="24"/>
        </w:rPr>
        <w:t>enough</w:t>
      </w:r>
      <w:r>
        <w:rPr>
          <w:rFonts w:ascii="Times New Roman" w:eastAsia="Times New Roman" w:hAnsi="Times New Roman" w:cs="Times New Roman"/>
          <w:sz w:val="24"/>
          <w:szCs w:val="24"/>
        </w:rPr>
        <w:t xml:space="preserve"> anymore’” (</w:t>
      </w:r>
      <w:r>
        <w:rPr>
          <w:rFonts w:ascii="Times New Roman" w:eastAsia="Times New Roman" w:hAnsi="Times New Roman" w:cs="Times New Roman"/>
          <w:i/>
          <w:sz w:val="24"/>
          <w:szCs w:val="24"/>
        </w:rPr>
        <w:t>Slaughterhouse</w:t>
      </w:r>
      <w:r>
        <w:rPr>
          <w:rFonts w:ascii="Times New Roman" w:eastAsia="Times New Roman" w:hAnsi="Times New Roman" w:cs="Times New Roman"/>
          <w:sz w:val="24"/>
          <w:szCs w:val="24"/>
        </w:rPr>
        <w:t xml:space="preserve"> 101). The science fiction stories are thus therapeutic. </w:t>
      </w:r>
    </w:p>
    <w:p w:rsidR="00052465" w:rsidRDefault="00292140">
      <w:pPr>
        <w:spacing w:line="480" w:lineRule="auto"/>
        <w:ind w:firstLine="720"/>
      </w:pPr>
      <w:r>
        <w:rPr>
          <w:rFonts w:ascii="Times New Roman" w:eastAsia="Times New Roman" w:hAnsi="Times New Roman" w:cs="Times New Roman"/>
          <w:sz w:val="24"/>
          <w:szCs w:val="24"/>
        </w:rPr>
        <w:t xml:space="preserve">Trout’s skill as a writer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is not as important as his ideas, just as in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xml:space="preserve">. The stories themselves play a similar role as in the previous novel; they are translations of broad societal issues into science fiction parables. These parables also bolster Vonnegut’s themes, although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the themes involve wartime destruction rather than greed and monetary power. This change in theme seems to change Trout as a character. He is characterized much more negatively in person; Trout is “friendless and despised” (111). Rather than being gentle or moral, he is a bully and a creep, creating a divide between Trout’s stories and Trout himself. This divide is registered in Trout’s own reactions to being treated like an author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is at first unable to register himself as a “writer,” and later struggles to perform that role, making up stories and their inspirations on the spot and lying about them. His stories are similarly devalued in society, relegated to seedy shops and even there </w:t>
      </w:r>
      <w:r>
        <w:rPr>
          <w:rFonts w:ascii="Times New Roman" w:eastAsia="Times New Roman" w:hAnsi="Times New Roman" w:cs="Times New Roman"/>
          <w:sz w:val="24"/>
          <w:szCs w:val="24"/>
        </w:rPr>
        <w:lastRenderedPageBreak/>
        <w:t xml:space="preserve">unappreciated in favor of porno mags. The notion that his writings are out of place everywhere, except for his two fervent readers in Rosewater and Pilgrim, makes his role seem even more pathetic. However, he is also compared with Jesus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just as in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He is referred to as a “cracked messiah,” as well as being juxtaposed with a story in which Jesus is characterized as “a bum with no connections”</w:t>
      </w:r>
      <w:r w:rsidR="004446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(110, 167). His stories are parables, like in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Even though Vonnegut himself is in the book at brief intervals, Trout is still another facet of Vonnegut’s themes.</w:t>
      </w:r>
    </w:p>
    <w:p w:rsidR="00052465" w:rsidRDefault="00292140">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sees Kilgore Trout enter into the novel as a main character for the first time. 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novel, Trout functions as “the eyes and ears of the Creator of the Universe” (</w:t>
      </w:r>
      <w:r>
        <w:rPr>
          <w:rFonts w:ascii="Times New Roman" w:eastAsia="Times New Roman" w:hAnsi="Times New Roman" w:cs="Times New Roman"/>
          <w:i/>
          <w:sz w:val="24"/>
          <w:szCs w:val="24"/>
        </w:rPr>
        <w:t>Breakfast</w:t>
      </w:r>
      <w:r>
        <w:rPr>
          <w:rFonts w:ascii="Times New Roman" w:eastAsia="Times New Roman" w:hAnsi="Times New Roman" w:cs="Times New Roman"/>
          <w:sz w:val="24"/>
          <w:szCs w:val="24"/>
        </w:rPr>
        <w:t xml:space="preserve"> 75). However, this function is problematized by the revelation that narrator-Vonnegut is the Creator, rather than some traditional cosmic God figure. Therefore, Trout functions as the centerpiece of a layered conversation about the ethical responsibilities of the author as creator. As a main character of the novel, we can see more about Trout’s backstory and motivations. He appears to be a man utterly dejected by his life experiences and almost willfully resigned to the futility of his written ideas. The premise of </w:t>
      </w:r>
      <w:r>
        <w:rPr>
          <w:rFonts w:ascii="Times New Roman" w:eastAsia="Times New Roman" w:hAnsi="Times New Roman" w:cs="Times New Roman"/>
          <w:i/>
          <w:sz w:val="24"/>
          <w:szCs w:val="24"/>
        </w:rPr>
        <w:t>Now It Can Be Told</w:t>
      </w:r>
      <w:r>
        <w:rPr>
          <w:rFonts w:ascii="Times New Roman" w:eastAsia="Times New Roman" w:hAnsi="Times New Roman" w:cs="Times New Roman"/>
          <w:sz w:val="24"/>
          <w:szCs w:val="24"/>
        </w:rPr>
        <w:t xml:space="preserve">, the novel of Trout’s that is implicated in </w:t>
      </w:r>
      <w:r>
        <w:rPr>
          <w:rFonts w:ascii="Times New Roman" w:eastAsia="Times New Roman" w:hAnsi="Times New Roman" w:cs="Times New Roman"/>
          <w:i/>
          <w:sz w:val="24"/>
          <w:szCs w:val="24"/>
        </w:rPr>
        <w:t>Breakfast of Champion</w:t>
      </w:r>
      <w:r>
        <w:rPr>
          <w:rFonts w:ascii="Times New Roman" w:eastAsia="Times New Roman" w:hAnsi="Times New Roman" w:cs="Times New Roman"/>
          <w:sz w:val="24"/>
          <w:szCs w:val="24"/>
        </w:rPr>
        <w:t xml:space="preserve">’s climax, mirrors the theme of the Creator in conversation with the Created, allowing Vonnegut an additional outlet for his main theme. In fact, most of the Trout novels and stories throughout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function as explorations into some of </w:t>
      </w:r>
      <w:proofErr w:type="gramStart"/>
      <w:r>
        <w:rPr>
          <w:rFonts w:ascii="Times New Roman" w:eastAsia="Times New Roman" w:hAnsi="Times New Roman" w:cs="Times New Roman"/>
          <w:sz w:val="24"/>
          <w:szCs w:val="24"/>
        </w:rPr>
        <w:t>Vonnegut’s</w:t>
      </w:r>
      <w:proofErr w:type="gramEnd"/>
      <w:r>
        <w:rPr>
          <w:rFonts w:ascii="Times New Roman" w:eastAsia="Times New Roman" w:hAnsi="Times New Roman" w:cs="Times New Roman"/>
          <w:sz w:val="24"/>
          <w:szCs w:val="24"/>
        </w:rPr>
        <w:t xml:space="preserve"> other themes. Unlike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the only elements of science fiction present </w:t>
      </w:r>
      <w:r w:rsidR="0044463E">
        <w:rPr>
          <w:rFonts w:ascii="Times New Roman" w:eastAsia="Times New Roman" w:hAnsi="Times New Roman" w:cs="Times New Roman"/>
          <w:sz w:val="24"/>
          <w:szCs w:val="24"/>
        </w:rPr>
        <w:t>are in</w:t>
      </w:r>
      <w:r>
        <w:rPr>
          <w:rFonts w:ascii="Times New Roman" w:eastAsia="Times New Roman" w:hAnsi="Times New Roman" w:cs="Times New Roman"/>
          <w:sz w:val="24"/>
          <w:szCs w:val="24"/>
        </w:rPr>
        <w:t xml:space="preserve"> Trout’s works, distancing the stories from the novel even as they illuminate it. Vonnegut and Trout are mirrored throughout the novel in their initial disdain for humanity and in their eventual epiphanies by the end of the novel about the slipperiness of the ideas and therefore people that they have created. Narrator-Vonnegut admits </w:t>
      </w:r>
      <w:r>
        <w:rPr>
          <w:rFonts w:ascii="Times New Roman" w:eastAsia="Times New Roman" w:hAnsi="Times New Roman" w:cs="Times New Roman"/>
          <w:sz w:val="24"/>
          <w:szCs w:val="24"/>
        </w:rPr>
        <w:lastRenderedPageBreak/>
        <w:t xml:space="preserve">of his characters that “I could only guide their movements approximately, since they were such big animals,” just as Trout is unable to predict or control Dwayne Hoover’s reaction to </w:t>
      </w:r>
      <w:r>
        <w:rPr>
          <w:rFonts w:ascii="Times New Roman" w:eastAsia="Times New Roman" w:hAnsi="Times New Roman" w:cs="Times New Roman"/>
          <w:i/>
          <w:sz w:val="24"/>
          <w:szCs w:val="24"/>
        </w:rPr>
        <w:t>Now It Can Be Told</w:t>
      </w:r>
      <w:r>
        <w:rPr>
          <w:rFonts w:ascii="Times New Roman" w:eastAsia="Times New Roman" w:hAnsi="Times New Roman" w:cs="Times New Roman"/>
          <w:sz w:val="24"/>
          <w:szCs w:val="24"/>
        </w:rPr>
        <w:t xml:space="preserve"> (207). </w:t>
      </w:r>
    </w:p>
    <w:p w:rsidR="00052465" w:rsidRDefault="00292140">
      <w:pPr>
        <w:spacing w:line="480" w:lineRule="auto"/>
      </w:pPr>
      <w:r>
        <w:rPr>
          <w:rFonts w:ascii="Times New Roman" w:eastAsia="Times New Roman" w:hAnsi="Times New Roman" w:cs="Times New Roman"/>
          <w:sz w:val="24"/>
          <w:szCs w:val="24"/>
        </w:rPr>
        <w:tab/>
        <w:t xml:space="preserve">In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Trout also serves as a main character, functioning as the narrative center of the novel, rather than narrator-Vonnegut. The entirety of the plot of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takes place in relation to Trout’s unfinished memoir, </w:t>
      </w:r>
      <w:r>
        <w:rPr>
          <w:rFonts w:ascii="Times New Roman" w:eastAsia="Times New Roman" w:hAnsi="Times New Roman" w:cs="Times New Roman"/>
          <w:i/>
          <w:sz w:val="24"/>
          <w:szCs w:val="24"/>
        </w:rPr>
        <w:t>My Ten Years on Automatic Pilot.</w:t>
      </w:r>
      <w:r>
        <w:rPr>
          <w:rFonts w:ascii="Times New Roman" w:eastAsia="Times New Roman" w:hAnsi="Times New Roman" w:cs="Times New Roman"/>
          <w:sz w:val="24"/>
          <w:szCs w:val="24"/>
        </w:rPr>
        <w:t xml:space="preserve"> Trout’s works are not specifically works of science fiction in this novel, making the connection between Trout’s outlandish parables in the previous novels to society explicit here. The world remains at the same level of dysfunction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contains the same imminence of doom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reality as it does in Trout’s stories. Even though Trout and Vonnegut coexist more comfortably as separate characters in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than in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tension still exists through </w:t>
      </w:r>
      <w:r w:rsidR="005D48EF">
        <w:rPr>
          <w:rFonts w:ascii="Times New Roman" w:eastAsia="Times New Roman" w:hAnsi="Times New Roman" w:cs="Times New Roman"/>
          <w:sz w:val="24"/>
          <w:szCs w:val="24"/>
        </w:rPr>
        <w:t>narrator-Vonnegut’s</w:t>
      </w:r>
      <w:r>
        <w:rPr>
          <w:rFonts w:ascii="Times New Roman" w:eastAsia="Times New Roman" w:hAnsi="Times New Roman" w:cs="Times New Roman"/>
          <w:sz w:val="24"/>
          <w:szCs w:val="24"/>
        </w:rPr>
        <w:t xml:space="preserve"> explicit claim to ownership of Trout’s writing. Vonnegut says that “All I do with short story ideas now is rough them out, credit them to Kilgore Trout, and put them in a novel,” but almost immediately afterwards says that they “aren’t mine. They’re Kilgore Trout’s”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17, 20). This simultaneous distancing and ownership of Trout’s words allows Vonnegut to include them as a second opinion that is really the same opinion as his own. </w:t>
      </w:r>
    </w:p>
    <w:p w:rsidR="00052465" w:rsidRDefault="00292140">
      <w:pPr>
        <w:spacing w:line="480" w:lineRule="auto"/>
        <w:ind w:firstLine="720"/>
      </w:pPr>
      <w:r>
        <w:rPr>
          <w:rFonts w:ascii="Times New Roman" w:eastAsia="Times New Roman" w:hAnsi="Times New Roman" w:cs="Times New Roman"/>
          <w:sz w:val="24"/>
          <w:szCs w:val="24"/>
        </w:rPr>
        <w:t xml:space="preserve">Trout’s lack of self-awareness as an author is also made explicit in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in contrast to all of his readers’ characterizations of him (and Vonnegut’s characterizations of him) as an author and nothing else </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Vonnegut says to “let it be noted here that Trout himself was not an alcoholic, a junkie, a gambler, or a sex fiend. </w:t>
      </w:r>
      <w:proofErr w:type="gramStart"/>
      <w:r>
        <w:rPr>
          <w:rFonts w:ascii="Times New Roman" w:eastAsia="Times New Roman" w:hAnsi="Times New Roman" w:cs="Times New Roman"/>
          <w:sz w:val="24"/>
          <w:szCs w:val="24"/>
        </w:rPr>
        <w:t>He just wrote” (30).</w:t>
      </w:r>
      <w:proofErr w:type="gramEnd"/>
      <w:r>
        <w:rPr>
          <w:rFonts w:ascii="Times New Roman" w:eastAsia="Times New Roman" w:hAnsi="Times New Roman" w:cs="Times New Roman"/>
          <w:sz w:val="24"/>
          <w:szCs w:val="24"/>
        </w:rPr>
        <w:t xml:space="preserve"> We also discover firsthand Trout’s personal relationship to his writings: “‘I write stories that astonish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even though nobody else thinks they’re worth a damn’” (105).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Trout as a character also functions in important ways in the novel. Notably, Tro</w:t>
      </w:r>
      <w:r w:rsidR="00E56782">
        <w:rPr>
          <w:rFonts w:ascii="Times New Roman" w:eastAsia="Times New Roman" w:hAnsi="Times New Roman" w:cs="Times New Roman"/>
          <w:sz w:val="24"/>
          <w:szCs w:val="24"/>
        </w:rPr>
        <w:t>ut’s attempt</w:t>
      </w:r>
      <w:r>
        <w:rPr>
          <w:rFonts w:ascii="Times New Roman" w:eastAsia="Times New Roman" w:hAnsi="Times New Roman" w:cs="Times New Roman"/>
          <w:sz w:val="24"/>
          <w:szCs w:val="24"/>
        </w:rPr>
        <w:t xml:space="preserve"> to make everyone aware of their regained free will </w:t>
      </w:r>
      <w:r>
        <w:rPr>
          <w:rFonts w:ascii="Times New Roman" w:eastAsia="Times New Roman" w:hAnsi="Times New Roman" w:cs="Times New Roman"/>
          <w:sz w:val="24"/>
          <w:szCs w:val="24"/>
        </w:rPr>
        <w:lastRenderedPageBreak/>
        <w:t>mirror</w:t>
      </w:r>
      <w:r w:rsidR="00E567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futility of an author writing their ideas and then publishing them and relinquishing control over their readership and interpretation.</w:t>
      </w:r>
    </w:p>
    <w:p w:rsidR="00052465" w:rsidRDefault="00052465">
      <w:pPr>
        <w:spacing w:line="480" w:lineRule="auto"/>
        <w:ind w:firstLine="720"/>
      </w:pPr>
    </w:p>
    <w:p w:rsidR="00052465" w:rsidRDefault="00292140">
      <w:pPr>
        <w:spacing w:line="480" w:lineRule="auto"/>
        <w:ind w:firstLine="720"/>
      </w:pPr>
      <w:r>
        <w:rPr>
          <w:rFonts w:ascii="Times New Roman" w:eastAsia="Times New Roman" w:hAnsi="Times New Roman" w:cs="Times New Roman"/>
          <w:sz w:val="24"/>
          <w:szCs w:val="24"/>
        </w:rPr>
        <w:t xml:space="preserve">It is an accepted fact in Vonnegut scholarship that Trout is an “alter ego” of Vonnegut’s, but scholars differ in their specific explanations of the meaning of the concept. Some, such as Josh Simpson have chosen to focus in on the role of Trout as a science fiction writer, since Vonnegut himself disliked being labelled a science fiction writer. Others, such as </w:t>
      </w:r>
      <w:proofErr w:type="spellStart"/>
      <w:r>
        <w:rPr>
          <w:rFonts w:ascii="Times New Roman" w:eastAsia="Times New Roman" w:hAnsi="Times New Roman" w:cs="Times New Roman"/>
          <w:sz w:val="24"/>
          <w:szCs w:val="24"/>
        </w:rPr>
        <w:t>Tamas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Benyei</w:t>
      </w:r>
      <w:proofErr w:type="spellEnd"/>
      <w:r>
        <w:rPr>
          <w:rFonts w:ascii="Times New Roman" w:eastAsia="Times New Roman" w:hAnsi="Times New Roman" w:cs="Times New Roman"/>
          <w:sz w:val="24"/>
          <w:szCs w:val="24"/>
        </w:rPr>
        <w:t xml:space="preserve">, set up a binary opposition between literary fiction and science fiction and describe how Trout functions within this binary opposition. The most helpful readings of Vonnegut for my purposes are intertextual, focusing on how his repeated themes, characters, and events create a body of work rich in interconnected nuances of meaning. For example, some of Kathryn Hume’s work on Vonnegut focuses on the role that recurring characters play intertextually in demonstrating Vonnegut’s methods of meaning-making. </w:t>
      </w:r>
    </w:p>
    <w:p w:rsidR="00052465" w:rsidRDefault="00292140">
      <w:pPr>
        <w:spacing w:line="480" w:lineRule="auto"/>
        <w:ind w:firstLine="720"/>
      </w:pPr>
      <w:r>
        <w:rPr>
          <w:rFonts w:ascii="Times New Roman" w:eastAsia="Times New Roman" w:hAnsi="Times New Roman" w:cs="Times New Roman"/>
          <w:sz w:val="24"/>
          <w:szCs w:val="24"/>
        </w:rPr>
        <w:t xml:space="preserve">In describing Trout specifically, scholars tend to place Trout in one of two alter ego roles: he is either a parody of Vonnegut and of science fiction in general or he has a prophetic voice and his stories function as parables that mirror Vonnegut’s own opinions. Josh Simpson is one voice relegating Trout to parody: he describes how Trout represents the failures of science fiction as a genre. </w:t>
      </w:r>
      <w:proofErr w:type="spellStart"/>
      <w:r>
        <w:rPr>
          <w:rFonts w:ascii="Times New Roman" w:eastAsia="Times New Roman" w:hAnsi="Times New Roman" w:cs="Times New Roman"/>
          <w:sz w:val="24"/>
          <w:szCs w:val="24"/>
        </w:rPr>
        <w:t>Jesús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Lerate</w:t>
      </w:r>
      <w:proofErr w:type="spellEnd"/>
      <w:r>
        <w:rPr>
          <w:rFonts w:ascii="Times New Roman" w:eastAsia="Times New Roman" w:hAnsi="Times New Roman" w:cs="Times New Roman"/>
          <w:sz w:val="24"/>
          <w:szCs w:val="24"/>
        </w:rPr>
        <w:t xml:space="preserve"> de Castro, on the other hand, focuses on how each Trout story 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functions as a parable that bolsters Vonnegut’s own themes. I believe that both interpretations have their merits. I think that putting them into conversation with each other would do much to show h</w:t>
      </w:r>
      <w:r w:rsidR="0095028E">
        <w:rPr>
          <w:rFonts w:ascii="Times New Roman" w:eastAsia="Times New Roman" w:hAnsi="Times New Roman" w:cs="Times New Roman"/>
          <w:sz w:val="24"/>
          <w:szCs w:val="24"/>
        </w:rPr>
        <w:t>ow Trout’s role comes to be</w:t>
      </w:r>
      <w:r>
        <w:rPr>
          <w:rFonts w:ascii="Times New Roman" w:eastAsia="Times New Roman" w:hAnsi="Times New Roman" w:cs="Times New Roman"/>
          <w:sz w:val="24"/>
          <w:szCs w:val="24"/>
        </w:rPr>
        <w:t xml:space="preserve"> advantaged in its indeterminacy.</w:t>
      </w:r>
    </w:p>
    <w:p w:rsidR="00052465" w:rsidRDefault="00052465">
      <w:pPr>
        <w:spacing w:line="480" w:lineRule="auto"/>
        <w:ind w:firstLine="720"/>
      </w:pPr>
    </w:p>
    <w:p w:rsidR="00052465" w:rsidRDefault="00292140">
      <w:pPr>
        <w:spacing w:line="480" w:lineRule="auto"/>
        <w:ind w:firstLine="720"/>
      </w:pPr>
      <w:r>
        <w:rPr>
          <w:rFonts w:ascii="Times New Roman" w:eastAsia="Times New Roman" w:hAnsi="Times New Roman" w:cs="Times New Roman"/>
          <w:sz w:val="24"/>
          <w:szCs w:val="24"/>
        </w:rPr>
        <w:t xml:space="preserve">A series of questions is guiding me in my exploration of these four novels. Namely, how does Trout’s presence as a character, author, and symbol/metaphor impact the novels? How do </w:t>
      </w:r>
      <w:r>
        <w:rPr>
          <w:rFonts w:ascii="Times New Roman" w:eastAsia="Times New Roman" w:hAnsi="Times New Roman" w:cs="Times New Roman"/>
          <w:sz w:val="24"/>
          <w:szCs w:val="24"/>
        </w:rPr>
        <w:lastRenderedPageBreak/>
        <w:t xml:space="preserve">Trout’s stories inform the themes that are present in Vonnegut’s novels? How does Vonnegut explore </w:t>
      </w:r>
      <w:proofErr w:type="gramStart"/>
      <w:r>
        <w:rPr>
          <w:rFonts w:ascii="Times New Roman" w:eastAsia="Times New Roman" w:hAnsi="Times New Roman" w:cs="Times New Roman"/>
          <w:sz w:val="24"/>
          <w:szCs w:val="24"/>
        </w:rPr>
        <w:t>an ambivalence</w:t>
      </w:r>
      <w:proofErr w:type="gramEnd"/>
      <w:r>
        <w:rPr>
          <w:rFonts w:ascii="Times New Roman" w:eastAsia="Times New Roman" w:hAnsi="Times New Roman" w:cs="Times New Roman"/>
          <w:sz w:val="24"/>
          <w:szCs w:val="24"/>
        </w:rPr>
        <w:t xml:space="preserve"> towards science fiction through Trout as a science fiction author? To what extent is Trout one of many incarnations of Vonnegut? How do Trout, the narrator-Vonnegut, the character-Vonnegut, and the author-Vonnegut compare? Is it possible to give Trout a definite role or function, or is his presence marked by so much tension, parody, and instability as to render his role purposely indefinite? In essence, is it Trout’s purpose to be indistinct?</w:t>
      </w:r>
    </w:p>
    <w:p w:rsidR="00052465" w:rsidRDefault="00292140">
      <w:pPr>
        <w:spacing w:line="480" w:lineRule="auto"/>
        <w:ind w:firstLine="720"/>
      </w:pPr>
      <w:r>
        <w:rPr>
          <w:rFonts w:ascii="Times New Roman" w:eastAsia="Times New Roman" w:hAnsi="Times New Roman" w:cs="Times New Roman"/>
          <w:sz w:val="24"/>
          <w:szCs w:val="24"/>
        </w:rPr>
        <w:t>In uncovering the answers to these questions, I hope to show that Trout’s role is not one of simple parody or parable. Vonnegut’s use of Trout as a thematic unifier renders his role indefinite in many ways. For one, he is representative of Vonnegut, yet he represents features that Vonnegut felt less than an affinity for, such as science fiction writing. Binaries such as popular science fiction vs. literature and author vs. character become problematized through Trout. However, in the end, the intertextual, mosaic quality of Trout’s stories embedded in the texts is supported by the indefinite characterization of Trout. Through an ambivalent rendering of Trout as a</w:t>
      </w:r>
      <w:r w:rsidR="0021614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unfortunate messiah or holy fool, Vonnegut can couch his didacticism in fantastical parable and use parody to make grim themes seem more lighthearted. </w:t>
      </w:r>
    </w:p>
    <w:p w:rsidR="00052465" w:rsidRDefault="00292140">
      <w:pPr>
        <w:spacing w:line="480" w:lineRule="auto"/>
        <w:ind w:firstLine="720"/>
      </w:pPr>
      <w:r>
        <w:rPr>
          <w:rFonts w:ascii="Times New Roman" w:eastAsia="Times New Roman" w:hAnsi="Times New Roman" w:cs="Times New Roman"/>
          <w:sz w:val="24"/>
          <w:szCs w:val="24"/>
        </w:rPr>
        <w:t xml:space="preserve">I plan on finding my answers by exploring postmodern ideas of metafiction, parody, and </w:t>
      </w:r>
      <w:proofErr w:type="spellStart"/>
      <w:r>
        <w:rPr>
          <w:rFonts w:ascii="Times New Roman" w:eastAsia="Times New Roman" w:hAnsi="Times New Roman" w:cs="Times New Roman"/>
          <w:sz w:val="24"/>
          <w:szCs w:val="24"/>
        </w:rPr>
        <w:t>fabulation</w:t>
      </w:r>
      <w:proofErr w:type="spellEnd"/>
      <w:r>
        <w:rPr>
          <w:rFonts w:ascii="Times New Roman" w:eastAsia="Times New Roman" w:hAnsi="Times New Roman" w:cs="Times New Roman"/>
          <w:sz w:val="24"/>
          <w:szCs w:val="24"/>
        </w:rPr>
        <w:t xml:space="preserve">, in conjunction with close readings of these four novels, Vonnegut </w:t>
      </w:r>
      <w:proofErr w:type="gramStart"/>
      <w:r>
        <w:rPr>
          <w:rFonts w:ascii="Times New Roman" w:eastAsia="Times New Roman" w:hAnsi="Times New Roman" w:cs="Times New Roman"/>
          <w:sz w:val="24"/>
          <w:szCs w:val="24"/>
        </w:rPr>
        <w:t>scholarship,</w:t>
      </w:r>
      <w:proofErr w:type="gramEnd"/>
      <w:r>
        <w:rPr>
          <w:rFonts w:ascii="Times New Roman" w:eastAsia="Times New Roman" w:hAnsi="Times New Roman" w:cs="Times New Roman"/>
          <w:sz w:val="24"/>
          <w:szCs w:val="24"/>
        </w:rPr>
        <w:t xml:space="preserve"> and interviews with Vonnegut. I will also elaborate more fully on Trout as a holy fool figure, because I believe that looking at Trout in this light allows one to see the tensions implicit in his character. Through an exploration of Trout that </w:t>
      </w:r>
      <w:proofErr w:type="gramStart"/>
      <w:r>
        <w:rPr>
          <w:rFonts w:ascii="Times New Roman" w:eastAsia="Times New Roman" w:hAnsi="Times New Roman" w:cs="Times New Roman"/>
          <w:sz w:val="24"/>
          <w:szCs w:val="24"/>
        </w:rPr>
        <w:t>calls back to the long-standing tradition of the holy fool, and also utilizes</w:t>
      </w:r>
      <w:proofErr w:type="gramEnd"/>
      <w:r>
        <w:rPr>
          <w:rFonts w:ascii="Times New Roman" w:eastAsia="Times New Roman" w:hAnsi="Times New Roman" w:cs="Times New Roman"/>
          <w:sz w:val="24"/>
          <w:szCs w:val="24"/>
        </w:rPr>
        <w:t xml:space="preserve"> some ideas of postmodernism, I hope to contribute to notions of how authors construct and reinvent narrative spaces to portray their ideas. I also hope that the ideas presented </w:t>
      </w:r>
      <w:r>
        <w:rPr>
          <w:rFonts w:ascii="Times New Roman" w:eastAsia="Times New Roman" w:hAnsi="Times New Roman" w:cs="Times New Roman"/>
          <w:sz w:val="24"/>
          <w:szCs w:val="24"/>
        </w:rPr>
        <w:lastRenderedPageBreak/>
        <w:t xml:space="preserve">here can be used as a sort of model, perhaps for Vonnegut’s other recurring characters (such as Eliot Rosewater and </w:t>
      </w:r>
      <w:proofErr w:type="spellStart"/>
      <w:r>
        <w:rPr>
          <w:rFonts w:ascii="Times New Roman" w:eastAsia="Times New Roman" w:hAnsi="Times New Roman" w:cs="Times New Roman"/>
          <w:sz w:val="24"/>
          <w:szCs w:val="24"/>
        </w:rPr>
        <w:t>Rabo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Karabekian</w:t>
      </w:r>
      <w:proofErr w:type="spellEnd"/>
      <w:r>
        <w:rPr>
          <w:rFonts w:ascii="Times New Roman" w:eastAsia="Times New Roman" w:hAnsi="Times New Roman" w:cs="Times New Roman"/>
          <w:sz w:val="24"/>
          <w:szCs w:val="24"/>
        </w:rPr>
        <w:t xml:space="preserve">), or perhaps for the construction of character and narrative self in other authors’ works. There might also be connections that can be drawn with the other Trout persona in </w:t>
      </w:r>
      <w:r>
        <w:rPr>
          <w:rFonts w:ascii="Times New Roman" w:eastAsia="Times New Roman" w:hAnsi="Times New Roman" w:cs="Times New Roman"/>
          <w:i/>
          <w:sz w:val="24"/>
          <w:szCs w:val="24"/>
        </w:rPr>
        <w:t>Jailbird</w:t>
      </w:r>
      <w:r>
        <w:rPr>
          <w:rFonts w:ascii="Times New Roman" w:eastAsia="Times New Roman" w:hAnsi="Times New Roman" w:cs="Times New Roman"/>
          <w:sz w:val="24"/>
          <w:szCs w:val="24"/>
        </w:rPr>
        <w:t>. In the end, the goal of my research is to contribute to scholarship concerning the Vonnegut canon, but also to address broader contexts of narrative inquiry.</w:t>
      </w:r>
    </w:p>
    <w:p w:rsidR="00052465" w:rsidRDefault="00052465">
      <w:pPr>
        <w:spacing w:line="480" w:lineRule="auto"/>
        <w:ind w:firstLine="720"/>
      </w:pPr>
    </w:p>
    <w:p w:rsidR="00052465" w:rsidRDefault="00052465">
      <w:pPr>
        <w:spacing w:line="480" w:lineRule="auto"/>
        <w:ind w:firstLine="720"/>
      </w:pPr>
    </w:p>
    <w:p w:rsidR="00052465" w:rsidRDefault="00052465">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E378FA" w:rsidRDefault="00E378FA">
      <w:pPr>
        <w:spacing w:line="480" w:lineRule="auto"/>
        <w:ind w:firstLine="720"/>
      </w:pPr>
    </w:p>
    <w:p w:rsidR="00052465" w:rsidRDefault="00052465">
      <w:pPr>
        <w:spacing w:line="480" w:lineRule="auto"/>
        <w:ind w:firstLine="720"/>
      </w:pPr>
    </w:p>
    <w:p w:rsidR="00052465" w:rsidRDefault="00052465">
      <w:pPr>
        <w:spacing w:line="480" w:lineRule="auto"/>
        <w:ind w:firstLine="720"/>
      </w:pPr>
    </w:p>
    <w:p w:rsidR="00052465" w:rsidRDefault="00052465">
      <w:pPr>
        <w:spacing w:line="480" w:lineRule="auto"/>
        <w:ind w:firstLine="720"/>
      </w:pPr>
    </w:p>
    <w:p w:rsidR="00052465" w:rsidRDefault="00052465">
      <w:pPr>
        <w:spacing w:line="480" w:lineRule="auto"/>
        <w:ind w:firstLine="720"/>
      </w:pPr>
    </w:p>
    <w:p w:rsidR="00052465" w:rsidRDefault="00052465">
      <w:pPr>
        <w:spacing w:line="480" w:lineRule="auto"/>
        <w:ind w:firstLine="720"/>
      </w:pPr>
    </w:p>
    <w:p w:rsidR="00052465" w:rsidRDefault="00292140">
      <w:pPr>
        <w:spacing w:line="480" w:lineRule="auto"/>
        <w:jc w:val="center"/>
      </w:pPr>
      <w:r>
        <w:rPr>
          <w:rFonts w:ascii="Times New Roman" w:eastAsia="Times New Roman" w:hAnsi="Times New Roman" w:cs="Times New Roman"/>
          <w:sz w:val="24"/>
          <w:szCs w:val="24"/>
        </w:rPr>
        <w:lastRenderedPageBreak/>
        <w:t>Works Cited and Consulted (see Annotated Bibliography for full summaries)</w:t>
      </w:r>
    </w:p>
    <w:p w:rsidR="00052465" w:rsidRDefault="00292140">
      <w:pPr>
        <w:spacing w:line="480" w:lineRule="auto"/>
      </w:pPr>
      <w:proofErr w:type="spellStart"/>
      <w:r>
        <w:rPr>
          <w:rFonts w:ascii="Times New Roman" w:eastAsia="Times New Roman" w:hAnsi="Times New Roman" w:cs="Times New Roman"/>
          <w:sz w:val="24"/>
          <w:szCs w:val="24"/>
        </w:rPr>
        <w:t>Benyei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Leakings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Reappropriating</w:t>
      </w:r>
      <w:proofErr w:type="spellEnd"/>
      <w:r>
        <w:rPr>
          <w:rFonts w:ascii="Times New Roman" w:eastAsia="Times New Roman" w:hAnsi="Times New Roman" w:cs="Times New Roman"/>
          <w:sz w:val="24"/>
          <w:szCs w:val="24"/>
        </w:rPr>
        <w:t xml:space="preserve"> Science Fiction</w:t>
      </w:r>
      <w:r w:rsidR="00FB4101">
        <w:rPr>
          <w:rFonts w:ascii="Times New Roman" w:eastAsia="Times New Roman" w:hAnsi="Times New Roman" w:cs="Times New Roman"/>
          <w:sz w:val="24"/>
          <w:szCs w:val="24"/>
        </w:rPr>
        <w:t>–</w:t>
      </w:r>
      <w:r>
        <w:rPr>
          <w:rFonts w:ascii="Times New Roman" w:eastAsia="Times New Roman" w:hAnsi="Times New Roman" w:cs="Times New Roman"/>
          <w:sz w:val="24"/>
          <w:szCs w:val="24"/>
        </w:rPr>
        <w:t>The Case of Kurt Vonnegut."</w:t>
      </w:r>
    </w:p>
    <w:p w:rsidR="00052465" w:rsidRDefault="00292140">
      <w:pPr>
        <w:spacing w:line="480" w:lineRule="auto"/>
        <w:ind w:firstLine="720"/>
      </w:pPr>
      <w:r>
        <w:rPr>
          <w:rFonts w:ascii="Times New Roman" w:eastAsia="Times New Roman" w:hAnsi="Times New Roman" w:cs="Times New Roman"/>
          <w:sz w:val="24"/>
          <w:szCs w:val="24"/>
        </w:rPr>
        <w:t xml:space="preserve">Hungarian Journal of English and American Studies 6.1 (2000): 29-54. </w:t>
      </w:r>
      <w:proofErr w:type="gramStart"/>
      <w:r>
        <w:rPr>
          <w:rFonts w:ascii="Times New Roman" w:eastAsia="Times New Roman" w:hAnsi="Times New Roman" w:cs="Times New Roman"/>
          <w:sz w:val="24"/>
          <w:szCs w:val="24"/>
        </w:rPr>
        <w:t>Web.</w:t>
      </w:r>
      <w:proofErr w:type="gramEnd"/>
    </w:p>
    <w:p w:rsidR="00052465" w:rsidRDefault="00292140">
      <w:pPr>
        <w:spacing w:line="480" w:lineRule="auto"/>
      </w:pPr>
      <w:r>
        <w:rPr>
          <w:rFonts w:ascii="Times New Roman" w:eastAsia="Times New Roman" w:hAnsi="Times New Roman" w:cs="Times New Roman"/>
          <w:sz w:val="24"/>
          <w:szCs w:val="24"/>
        </w:rPr>
        <w:t>Hume, Kathryn. "Vonnegut's Self-Projections: Symbolic Characters and Symbolic Fiction." The</w:t>
      </w:r>
    </w:p>
    <w:p w:rsidR="00052465" w:rsidRDefault="00292140">
      <w:pPr>
        <w:spacing w:line="480" w:lineRule="auto"/>
        <w:ind w:firstLine="720"/>
      </w:pPr>
      <w:r>
        <w:rPr>
          <w:rFonts w:ascii="Times New Roman" w:eastAsia="Times New Roman" w:hAnsi="Times New Roman" w:cs="Times New Roman"/>
          <w:sz w:val="24"/>
          <w:szCs w:val="24"/>
        </w:rPr>
        <w:t xml:space="preserve">Journal of Narrative Technique 12.3 (1982): 177-190. </w:t>
      </w:r>
      <w:proofErr w:type="gramStart"/>
      <w:r>
        <w:rPr>
          <w:rFonts w:ascii="Times New Roman" w:eastAsia="Times New Roman" w:hAnsi="Times New Roman" w:cs="Times New Roman"/>
          <w:sz w:val="24"/>
          <w:szCs w:val="24"/>
        </w:rPr>
        <w:t>Web.</w:t>
      </w:r>
      <w:proofErr w:type="gramEnd"/>
    </w:p>
    <w:p w:rsidR="00052465" w:rsidRDefault="00292140">
      <w:pPr>
        <w:spacing w:line="480" w:lineRule="auto"/>
      </w:pPr>
      <w:r>
        <w:rPr>
          <w:rFonts w:ascii="Times New Roman" w:eastAsia="Times New Roman" w:hAnsi="Times New Roman" w:cs="Times New Roman"/>
          <w:sz w:val="24"/>
          <w:szCs w:val="24"/>
        </w:rPr>
        <w:t xml:space="preserve">Hume, Kathryn. </w:t>
      </w:r>
      <w:proofErr w:type="gramStart"/>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Heraclitean</w:t>
      </w:r>
      <w:proofErr w:type="spellEnd"/>
      <w:r>
        <w:rPr>
          <w:rFonts w:ascii="Times New Roman" w:eastAsia="Times New Roman" w:hAnsi="Times New Roman" w:cs="Times New Roman"/>
          <w:sz w:val="24"/>
          <w:szCs w:val="24"/>
        </w:rPr>
        <w:t xml:space="preserve"> Cosmos of Kurt Vonnegut.”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Papers on Language and</w:t>
      </w:r>
    </w:p>
    <w:p w:rsidR="00052465" w:rsidRDefault="00292140">
      <w:pPr>
        <w:spacing w:line="480" w:lineRule="auto"/>
        <w:ind w:firstLine="720"/>
      </w:pPr>
      <w:r>
        <w:rPr>
          <w:rFonts w:ascii="Times New Roman" w:eastAsia="Times New Roman" w:hAnsi="Times New Roman" w:cs="Times New Roman"/>
          <w:i/>
          <w:sz w:val="24"/>
          <w:szCs w:val="24"/>
        </w:rPr>
        <w:t xml:space="preserve">Literature </w:t>
      </w:r>
      <w:r>
        <w:rPr>
          <w:rFonts w:ascii="Times New Roman" w:eastAsia="Times New Roman" w:hAnsi="Times New Roman" w:cs="Times New Roman"/>
          <w:sz w:val="24"/>
          <w:szCs w:val="24"/>
        </w:rPr>
        <w:t xml:space="preserve">18.2 (1982): 208-224. </w:t>
      </w:r>
      <w:proofErr w:type="gramStart"/>
      <w:r>
        <w:rPr>
          <w:rFonts w:ascii="Times New Roman" w:eastAsia="Times New Roman" w:hAnsi="Times New Roman" w:cs="Times New Roman"/>
          <w:sz w:val="24"/>
          <w:szCs w:val="24"/>
        </w:rPr>
        <w:t>EBSCO.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 September 2015.</w:t>
      </w:r>
    </w:p>
    <w:p w:rsidR="00052465" w:rsidRDefault="00292140">
      <w:pPr>
        <w:spacing w:line="480" w:lineRule="auto"/>
      </w:pPr>
      <w:proofErr w:type="spellStart"/>
      <w:r>
        <w:rPr>
          <w:rFonts w:ascii="Times New Roman" w:eastAsia="Times New Roman" w:hAnsi="Times New Roman" w:cs="Times New Roman"/>
          <w:sz w:val="24"/>
          <w:szCs w:val="24"/>
        </w:rPr>
        <w:t>Lerate</w:t>
      </w:r>
      <w:proofErr w:type="spellEnd"/>
      <w:r>
        <w:rPr>
          <w:rFonts w:ascii="Times New Roman" w:eastAsia="Times New Roman" w:hAnsi="Times New Roman" w:cs="Times New Roman"/>
          <w:sz w:val="24"/>
          <w:szCs w:val="24"/>
        </w:rPr>
        <w:t xml:space="preserve"> de Castro, </w:t>
      </w:r>
      <w:proofErr w:type="spellStart"/>
      <w:r>
        <w:rPr>
          <w:rFonts w:ascii="Times New Roman" w:eastAsia="Times New Roman" w:hAnsi="Times New Roman" w:cs="Times New Roman"/>
          <w:sz w:val="24"/>
          <w:szCs w:val="24"/>
        </w:rPr>
        <w:t>Jesús</w:t>
      </w:r>
      <w:proofErr w:type="spellEnd"/>
      <w:r>
        <w:rPr>
          <w:rFonts w:ascii="Times New Roman" w:eastAsia="Times New Roman" w:hAnsi="Times New Roman" w:cs="Times New Roman"/>
          <w:sz w:val="24"/>
          <w:szCs w:val="24"/>
        </w:rPr>
        <w:t>. “The Narrative Function of Kilgore Trout and His Fictional Works in</w:t>
      </w:r>
    </w:p>
    <w:p w:rsidR="00052465" w:rsidRDefault="00292140">
      <w:pPr>
        <w:spacing w:line="480" w:lineRule="auto"/>
        <w:ind w:firstLine="720"/>
      </w:pPr>
      <w:proofErr w:type="gramStart"/>
      <w:r>
        <w:rPr>
          <w:rFonts w:ascii="Times New Roman" w:eastAsia="Times New Roman" w:hAnsi="Times New Roman" w:cs="Times New Roman"/>
          <w:sz w:val="24"/>
          <w:szCs w:val="24"/>
        </w:rPr>
        <w:t>Slaughterhouse-Five.”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Revista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Alicantina</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Estudios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Ingleses</w:t>
      </w:r>
      <w:proofErr w:type="spellEnd"/>
      <w:r>
        <w:rPr>
          <w:rFonts w:ascii="Times New Roman" w:eastAsia="Times New Roman" w:hAnsi="Times New Roman" w:cs="Times New Roman"/>
          <w:sz w:val="24"/>
          <w:szCs w:val="24"/>
        </w:rPr>
        <w:t xml:space="preserve"> 7 (1994): 115-122.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w:t>
      </w:r>
    </w:p>
    <w:p w:rsidR="00052465" w:rsidRDefault="00292140">
      <w:pPr>
        <w:spacing w:line="480" w:lineRule="auto"/>
        <w:ind w:firstLine="720"/>
      </w:pPr>
      <w:r>
        <w:rPr>
          <w:rFonts w:ascii="Times New Roman" w:eastAsia="Times New Roman" w:hAnsi="Times New Roman" w:cs="Times New Roman"/>
          <w:sz w:val="24"/>
          <w:szCs w:val="24"/>
        </w:rPr>
        <w:t>September 2015.</w:t>
      </w:r>
    </w:p>
    <w:p w:rsidR="00052465" w:rsidRDefault="00292140">
      <w:pPr>
        <w:spacing w:line="480" w:lineRule="auto"/>
      </w:pPr>
      <w:r>
        <w:rPr>
          <w:rFonts w:ascii="Times New Roman" w:eastAsia="Times New Roman" w:hAnsi="Times New Roman" w:cs="Times New Roman"/>
          <w:sz w:val="24"/>
          <w:szCs w:val="24"/>
        </w:rPr>
        <w:t>Simpson, Josh. “‘This Promising of Great Secrets’: Literature, Ideas, and the (Re</w:t>
      </w:r>
      <w:proofErr w:type="gramStart"/>
      <w:r>
        <w:rPr>
          <w:rFonts w:ascii="Times New Roman" w:eastAsia="Times New Roman" w:hAnsi="Times New Roman" w:cs="Times New Roman"/>
          <w:sz w:val="24"/>
          <w:szCs w:val="24"/>
        </w:rPr>
        <w:t>)Invention</w:t>
      </w:r>
      <w:proofErr w:type="gramEnd"/>
      <w:r>
        <w:rPr>
          <w:rFonts w:ascii="Times New Roman" w:eastAsia="Times New Roman" w:hAnsi="Times New Roman" w:cs="Times New Roman"/>
          <w:sz w:val="24"/>
          <w:szCs w:val="24"/>
        </w:rPr>
        <w:t xml:space="preserve"> of</w:t>
      </w:r>
    </w:p>
    <w:p w:rsidR="00052465" w:rsidRDefault="00292140">
      <w:pPr>
        <w:spacing w:line="480" w:lineRule="auto"/>
        <w:ind w:firstLine="720"/>
      </w:pPr>
      <w:r>
        <w:rPr>
          <w:rFonts w:ascii="Times New Roman" w:eastAsia="Times New Roman" w:hAnsi="Times New Roman" w:cs="Times New Roman"/>
          <w:sz w:val="24"/>
          <w:szCs w:val="24"/>
        </w:rPr>
        <w:t>Reality in Kurt Vonnegut’s God Bless You, Mr. Rosewater, Slaughterhouse-Five, and</w:t>
      </w:r>
    </w:p>
    <w:p w:rsidR="00052465" w:rsidRDefault="00292140">
      <w:pPr>
        <w:spacing w:line="480" w:lineRule="auto"/>
        <w:ind w:firstLine="720"/>
      </w:pPr>
      <w:r>
        <w:rPr>
          <w:rFonts w:ascii="Times New Roman" w:eastAsia="Times New Roman" w:hAnsi="Times New Roman" w:cs="Times New Roman"/>
          <w:sz w:val="24"/>
          <w:szCs w:val="24"/>
        </w:rPr>
        <w:t>Breakfast of Champions,” or, “‘Fantasies of an Impossibly Hospitable World’: Science</w:t>
      </w:r>
    </w:p>
    <w:p w:rsidR="00052465" w:rsidRDefault="00292140">
      <w:pPr>
        <w:spacing w:line="480" w:lineRule="auto"/>
        <w:ind w:firstLine="720"/>
      </w:pPr>
      <w:proofErr w:type="gramStart"/>
      <w:r>
        <w:rPr>
          <w:rFonts w:ascii="Times New Roman" w:eastAsia="Times New Roman" w:hAnsi="Times New Roman" w:cs="Times New Roman"/>
          <w:sz w:val="24"/>
          <w:szCs w:val="24"/>
        </w:rPr>
        <w:t xml:space="preserve">Fiction and Madness in Vonnegut’s </w:t>
      </w:r>
      <w:proofErr w:type="spellStart"/>
      <w:r>
        <w:rPr>
          <w:rFonts w:ascii="Times New Roman" w:eastAsia="Times New Roman" w:hAnsi="Times New Roman" w:cs="Times New Roman"/>
          <w:sz w:val="24"/>
          <w:szCs w:val="24"/>
        </w:rPr>
        <w:t>Troutean</w:t>
      </w:r>
      <w:proofErr w:type="spellEnd"/>
      <w:r>
        <w:rPr>
          <w:rFonts w:ascii="Times New Roman" w:eastAsia="Times New Roman" w:hAnsi="Times New Roman" w:cs="Times New Roman"/>
          <w:sz w:val="24"/>
          <w:szCs w:val="24"/>
        </w:rPr>
        <w:t xml:space="preserve"> Trilogy.”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Critique: Studies in</w:t>
      </w:r>
    </w:p>
    <w:p w:rsidR="00052465" w:rsidRDefault="00292140">
      <w:pPr>
        <w:spacing w:line="480" w:lineRule="auto"/>
        <w:ind w:firstLine="720"/>
      </w:pPr>
      <w:r>
        <w:rPr>
          <w:rFonts w:ascii="Times New Roman" w:eastAsia="Times New Roman" w:hAnsi="Times New Roman" w:cs="Times New Roman"/>
          <w:i/>
          <w:sz w:val="24"/>
          <w:szCs w:val="24"/>
        </w:rPr>
        <w:t>Contemporary Fiction</w:t>
      </w:r>
      <w:r>
        <w:rPr>
          <w:rFonts w:ascii="Times New Roman" w:eastAsia="Times New Roman" w:hAnsi="Times New Roman" w:cs="Times New Roman"/>
          <w:sz w:val="24"/>
          <w:szCs w:val="24"/>
        </w:rPr>
        <w:t xml:space="preserve"> 45.3 (2004): 261-271.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 September 2015.</w:t>
      </w:r>
    </w:p>
    <w:p w:rsidR="00052465" w:rsidRDefault="00292140">
      <w:pPr>
        <w:spacing w:line="480" w:lineRule="auto"/>
      </w:pPr>
      <w:r>
        <w:rPr>
          <w:rFonts w:ascii="Times New Roman" w:eastAsia="Times New Roman" w:hAnsi="Times New Roman" w:cs="Times New Roman"/>
          <w:sz w:val="24"/>
          <w:szCs w:val="24"/>
        </w:rPr>
        <w:t xml:space="preserve">Vonnegut, Kurt. </w:t>
      </w:r>
      <w:proofErr w:type="gramStart"/>
      <w:r>
        <w:rPr>
          <w:rFonts w:ascii="Times New Roman" w:eastAsia="Times New Roman" w:hAnsi="Times New Roman" w:cs="Times New Roman"/>
          <w:i/>
          <w:sz w:val="24"/>
          <w:szCs w:val="24"/>
        </w:rPr>
        <w:t>Breakfast of Champions, or, Goodbye Blue Monday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Dial Press,</w:t>
      </w:r>
    </w:p>
    <w:p w:rsidR="00052465" w:rsidRDefault="00292140">
      <w:pPr>
        <w:spacing w:line="480" w:lineRule="auto"/>
        <w:ind w:firstLine="720"/>
      </w:pPr>
      <w:r>
        <w:rPr>
          <w:rFonts w:ascii="Times New Roman" w:eastAsia="Times New Roman" w:hAnsi="Times New Roman" w:cs="Times New Roman"/>
          <w:sz w:val="24"/>
          <w:szCs w:val="24"/>
        </w:rPr>
        <w:t>2011. Print.</w:t>
      </w:r>
    </w:p>
    <w:p w:rsidR="00052465" w:rsidRDefault="00292140">
      <w:pPr>
        <w:spacing w:line="480" w:lineRule="auto"/>
      </w:pPr>
      <w:r>
        <w:rPr>
          <w:rFonts w:ascii="Times New Roman" w:eastAsia="Times New Roman" w:hAnsi="Times New Roman" w:cs="Times New Roman"/>
          <w:sz w:val="24"/>
          <w:szCs w:val="24"/>
        </w:rPr>
        <w:t xml:space="preserve">Vonnegut, Kurt. </w:t>
      </w:r>
      <w:r>
        <w:rPr>
          <w:rFonts w:ascii="Times New Roman" w:eastAsia="Times New Roman" w:hAnsi="Times New Roman" w:cs="Times New Roman"/>
          <w:i/>
          <w:sz w:val="24"/>
          <w:szCs w:val="24"/>
        </w:rPr>
        <w:t>God Bless You, Mr. Rosewater, or, Pearls Before Swine.</w:t>
      </w:r>
      <w:r>
        <w:rPr>
          <w:rFonts w:ascii="Times New Roman" w:eastAsia="Times New Roman" w:hAnsi="Times New Roman" w:cs="Times New Roman"/>
          <w:sz w:val="24"/>
          <w:szCs w:val="24"/>
        </w:rPr>
        <w:t xml:space="preserve"> New York: The Dial</w:t>
      </w:r>
    </w:p>
    <w:p w:rsidR="00052465" w:rsidRDefault="00292140">
      <w:pPr>
        <w:spacing w:line="480" w:lineRule="auto"/>
        <w:ind w:firstLine="720"/>
      </w:pPr>
      <w:proofErr w:type="gramStart"/>
      <w:r>
        <w:rPr>
          <w:rFonts w:ascii="Times New Roman" w:eastAsia="Times New Roman" w:hAnsi="Times New Roman" w:cs="Times New Roman"/>
          <w:sz w:val="24"/>
          <w:szCs w:val="24"/>
        </w:rPr>
        <w:t>Press, 2006.</w:t>
      </w:r>
      <w:proofErr w:type="gramEnd"/>
      <w:r>
        <w:rPr>
          <w:rFonts w:ascii="Times New Roman" w:eastAsia="Times New Roman" w:hAnsi="Times New Roman" w:cs="Times New Roman"/>
          <w:sz w:val="24"/>
          <w:szCs w:val="24"/>
        </w:rPr>
        <w:t xml:space="preserve"> Print.</w:t>
      </w:r>
    </w:p>
    <w:p w:rsidR="00052465" w:rsidRDefault="00292140">
      <w:pPr>
        <w:spacing w:line="480" w:lineRule="auto"/>
      </w:pPr>
      <w:r>
        <w:rPr>
          <w:rFonts w:ascii="Times New Roman" w:eastAsia="Times New Roman" w:hAnsi="Times New Roman" w:cs="Times New Roman"/>
          <w:sz w:val="24"/>
          <w:szCs w:val="24"/>
        </w:rPr>
        <w:t xml:space="preserve">Vonnegut, Kurt. </w:t>
      </w:r>
      <w:proofErr w:type="gramStart"/>
      <w:r>
        <w:rPr>
          <w:rFonts w:ascii="Times New Roman" w:eastAsia="Times New Roman" w:hAnsi="Times New Roman" w:cs="Times New Roman"/>
          <w:i/>
          <w:sz w:val="24"/>
          <w:szCs w:val="24"/>
        </w:rPr>
        <w:t>Slaughterhouse-Five, or, The Children’s Crusade, A Duty-Dance with Death</w:t>
      </w:r>
      <w:r>
        <w:rPr>
          <w:rFonts w:ascii="Times New Roman" w:eastAsia="Times New Roman" w:hAnsi="Times New Roman" w:cs="Times New Roman"/>
          <w:sz w:val="24"/>
          <w:szCs w:val="24"/>
        </w:rPr>
        <w:t>.</w:t>
      </w:r>
      <w:proofErr w:type="gramEnd"/>
    </w:p>
    <w:p w:rsidR="00052465" w:rsidRDefault="00292140">
      <w:pPr>
        <w:spacing w:line="480" w:lineRule="auto"/>
        <w:ind w:firstLine="720"/>
      </w:pPr>
      <w:r>
        <w:rPr>
          <w:rFonts w:ascii="Times New Roman" w:eastAsia="Times New Roman" w:hAnsi="Times New Roman" w:cs="Times New Roman"/>
          <w:sz w:val="24"/>
          <w:szCs w:val="24"/>
        </w:rPr>
        <w:t>New York: Dell Publishing, 1969. Print.</w:t>
      </w:r>
      <w:r w:rsidR="00FB4101">
        <w:rPr>
          <w:rFonts w:ascii="Times New Roman" w:eastAsia="Times New Roman" w:hAnsi="Times New Roman" w:cs="Times New Roman"/>
          <w:sz w:val="24"/>
          <w:szCs w:val="24"/>
        </w:rPr>
        <w:t xml:space="preserve"> </w:t>
      </w:r>
      <w:bookmarkStart w:id="0" w:name="_GoBack"/>
      <w:bookmarkEnd w:id="0"/>
    </w:p>
    <w:p w:rsidR="00052465" w:rsidRDefault="00292140">
      <w:pPr>
        <w:spacing w:line="480" w:lineRule="auto"/>
      </w:pPr>
      <w:r>
        <w:rPr>
          <w:rFonts w:ascii="Times New Roman" w:eastAsia="Times New Roman" w:hAnsi="Times New Roman" w:cs="Times New Roman"/>
          <w:sz w:val="24"/>
          <w:szCs w:val="24"/>
        </w:rPr>
        <w:t xml:space="preserve">Vonnegut, Kurt. </w:t>
      </w:r>
      <w:proofErr w:type="spellStart"/>
      <w:proofErr w:type="gram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The Penguin Group, 1997. Print.</w:t>
      </w:r>
    </w:p>
    <w:sectPr w:rsidR="0005246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2E" w:rsidRDefault="00A13C2E">
      <w:pPr>
        <w:spacing w:line="240" w:lineRule="auto"/>
      </w:pPr>
      <w:r>
        <w:separator/>
      </w:r>
    </w:p>
  </w:endnote>
  <w:endnote w:type="continuationSeparator" w:id="0">
    <w:p w:rsidR="00A13C2E" w:rsidRDefault="00A1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2E" w:rsidRDefault="00A13C2E">
      <w:pPr>
        <w:spacing w:line="240" w:lineRule="auto"/>
      </w:pPr>
      <w:r>
        <w:separator/>
      </w:r>
    </w:p>
  </w:footnote>
  <w:footnote w:type="continuationSeparator" w:id="0">
    <w:p w:rsidR="00A13C2E" w:rsidRDefault="00A13C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47583"/>
      <w:docPartObj>
        <w:docPartGallery w:val="Page Numbers (Top of Page)"/>
        <w:docPartUnique/>
      </w:docPartObj>
    </w:sdtPr>
    <w:sdtEndPr>
      <w:rPr>
        <w:rFonts w:ascii="Times New Roman" w:hAnsi="Times New Roman" w:cs="Times New Roman"/>
        <w:noProof/>
        <w:sz w:val="24"/>
        <w:szCs w:val="24"/>
      </w:rPr>
    </w:sdtEndPr>
    <w:sdtContent>
      <w:p w:rsidR="00081BCB" w:rsidRPr="00081BCB" w:rsidRDefault="00081BCB">
        <w:pPr>
          <w:pStyle w:val="Header"/>
          <w:jc w:val="right"/>
          <w:rPr>
            <w:rFonts w:ascii="Times New Roman" w:hAnsi="Times New Roman" w:cs="Times New Roman"/>
            <w:sz w:val="24"/>
            <w:szCs w:val="24"/>
          </w:rPr>
        </w:pPr>
        <w:r w:rsidRPr="00081BCB">
          <w:rPr>
            <w:rFonts w:ascii="Times New Roman" w:hAnsi="Times New Roman" w:cs="Times New Roman"/>
            <w:sz w:val="24"/>
            <w:szCs w:val="24"/>
          </w:rPr>
          <w:t xml:space="preserve">Spicer </w:t>
        </w:r>
        <w:r w:rsidRPr="00081BCB">
          <w:rPr>
            <w:rFonts w:ascii="Times New Roman" w:hAnsi="Times New Roman" w:cs="Times New Roman"/>
            <w:sz w:val="24"/>
            <w:szCs w:val="24"/>
          </w:rPr>
          <w:fldChar w:fldCharType="begin"/>
        </w:r>
        <w:r w:rsidRPr="00081BCB">
          <w:rPr>
            <w:rFonts w:ascii="Times New Roman" w:hAnsi="Times New Roman" w:cs="Times New Roman"/>
            <w:sz w:val="24"/>
            <w:szCs w:val="24"/>
          </w:rPr>
          <w:instrText xml:space="preserve"> PAGE   \* MERGEFORMAT </w:instrText>
        </w:r>
        <w:r w:rsidRPr="00081BCB">
          <w:rPr>
            <w:rFonts w:ascii="Times New Roman" w:hAnsi="Times New Roman" w:cs="Times New Roman"/>
            <w:sz w:val="24"/>
            <w:szCs w:val="24"/>
          </w:rPr>
          <w:fldChar w:fldCharType="separate"/>
        </w:r>
        <w:r w:rsidR="00FB4101">
          <w:rPr>
            <w:rFonts w:ascii="Times New Roman" w:hAnsi="Times New Roman" w:cs="Times New Roman"/>
            <w:noProof/>
            <w:sz w:val="24"/>
            <w:szCs w:val="24"/>
          </w:rPr>
          <w:t>9</w:t>
        </w:r>
        <w:r w:rsidRPr="00081BCB">
          <w:rPr>
            <w:rFonts w:ascii="Times New Roman" w:hAnsi="Times New Roman" w:cs="Times New Roman"/>
            <w:noProof/>
            <w:sz w:val="24"/>
            <w:szCs w:val="24"/>
          </w:rPr>
          <w:fldChar w:fldCharType="end"/>
        </w:r>
      </w:p>
    </w:sdtContent>
  </w:sdt>
  <w:p w:rsidR="00052465" w:rsidRDefault="0005246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465"/>
    <w:rsid w:val="00052465"/>
    <w:rsid w:val="00081BCB"/>
    <w:rsid w:val="00216142"/>
    <w:rsid w:val="00292140"/>
    <w:rsid w:val="002F4110"/>
    <w:rsid w:val="0044463E"/>
    <w:rsid w:val="005D48EF"/>
    <w:rsid w:val="0095028E"/>
    <w:rsid w:val="00A13C2E"/>
    <w:rsid w:val="00E378FA"/>
    <w:rsid w:val="00E56782"/>
    <w:rsid w:val="00FB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1BCB"/>
    <w:pPr>
      <w:tabs>
        <w:tab w:val="center" w:pos="4680"/>
        <w:tab w:val="right" w:pos="9360"/>
      </w:tabs>
      <w:spacing w:line="240" w:lineRule="auto"/>
    </w:pPr>
  </w:style>
  <w:style w:type="character" w:customStyle="1" w:styleId="HeaderChar">
    <w:name w:val="Header Char"/>
    <w:basedOn w:val="DefaultParagraphFont"/>
    <w:link w:val="Header"/>
    <w:uiPriority w:val="99"/>
    <w:rsid w:val="00081BCB"/>
  </w:style>
  <w:style w:type="paragraph" w:styleId="Footer">
    <w:name w:val="footer"/>
    <w:basedOn w:val="Normal"/>
    <w:link w:val="FooterChar"/>
    <w:uiPriority w:val="99"/>
    <w:unhideWhenUsed/>
    <w:rsid w:val="00081BCB"/>
    <w:pPr>
      <w:tabs>
        <w:tab w:val="center" w:pos="4680"/>
        <w:tab w:val="right" w:pos="9360"/>
      </w:tabs>
      <w:spacing w:line="240" w:lineRule="auto"/>
    </w:pPr>
  </w:style>
  <w:style w:type="character" w:customStyle="1" w:styleId="FooterChar">
    <w:name w:val="Footer Char"/>
    <w:basedOn w:val="DefaultParagraphFont"/>
    <w:link w:val="Footer"/>
    <w:uiPriority w:val="99"/>
    <w:rsid w:val="00081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1BCB"/>
    <w:pPr>
      <w:tabs>
        <w:tab w:val="center" w:pos="4680"/>
        <w:tab w:val="right" w:pos="9360"/>
      </w:tabs>
      <w:spacing w:line="240" w:lineRule="auto"/>
    </w:pPr>
  </w:style>
  <w:style w:type="character" w:customStyle="1" w:styleId="HeaderChar">
    <w:name w:val="Header Char"/>
    <w:basedOn w:val="DefaultParagraphFont"/>
    <w:link w:val="Header"/>
    <w:uiPriority w:val="99"/>
    <w:rsid w:val="00081BCB"/>
  </w:style>
  <w:style w:type="paragraph" w:styleId="Footer">
    <w:name w:val="footer"/>
    <w:basedOn w:val="Normal"/>
    <w:link w:val="FooterChar"/>
    <w:uiPriority w:val="99"/>
    <w:unhideWhenUsed/>
    <w:rsid w:val="00081BCB"/>
    <w:pPr>
      <w:tabs>
        <w:tab w:val="center" w:pos="4680"/>
        <w:tab w:val="right" w:pos="9360"/>
      </w:tabs>
      <w:spacing w:line="240" w:lineRule="auto"/>
    </w:pPr>
  </w:style>
  <w:style w:type="character" w:customStyle="1" w:styleId="FooterChar">
    <w:name w:val="Footer Char"/>
    <w:basedOn w:val="DefaultParagraphFont"/>
    <w:link w:val="Footer"/>
    <w:uiPriority w:val="99"/>
    <w:rsid w:val="0008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C07A-70A1-4DF2-8824-94BA9111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Spicer</cp:lastModifiedBy>
  <cp:revision>10</cp:revision>
  <dcterms:created xsi:type="dcterms:W3CDTF">2015-12-16T20:24:00Z</dcterms:created>
  <dcterms:modified xsi:type="dcterms:W3CDTF">2015-12-16T21:04:00Z</dcterms:modified>
</cp:coreProperties>
</file>